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3C" w:rsidRPr="006F7B28" w:rsidRDefault="00F4753C" w:rsidP="00F4753C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F4753C" w:rsidRPr="00296BB2" w:rsidRDefault="00F4753C" w:rsidP="00F4753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 w:rsidRPr="006B0B25">
        <w:rPr>
          <w:rFonts w:ascii="標楷體" w:eastAsia="標楷體" w:hAnsi="標楷體" w:hint="eastAsia"/>
          <w:bCs/>
          <w:sz w:val="28"/>
          <w:szCs w:val="28"/>
          <w:u w:val="single"/>
        </w:rPr>
        <w:t>羽球</w:t>
      </w:r>
      <w:bookmarkEnd w:id="0"/>
      <w:r w:rsidRPr="006B0B25">
        <w:rPr>
          <w:rFonts w:ascii="標楷體" w:eastAsia="標楷體" w:hAnsi="標楷體" w:hint="eastAsia"/>
          <w:bCs/>
          <w:sz w:val="28"/>
          <w:szCs w:val="28"/>
          <w:u w:val="single"/>
        </w:rPr>
        <w:t>社</w:t>
      </w:r>
      <w:r w:rsidRPr="006B0B25">
        <w:rPr>
          <w:rFonts w:ascii="標楷體" w:eastAsia="標楷體" w:hAnsi="標楷體" w:hint="eastAsia"/>
          <w:sz w:val="28"/>
          <w:szCs w:val="28"/>
        </w:rPr>
        <w:t>(A1、A2)</w:t>
      </w:r>
    </w:p>
    <w:p w:rsidR="00F4753C" w:rsidRDefault="00F4753C" w:rsidP="00F4753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6B0B25">
        <w:rPr>
          <w:rFonts w:ascii="標楷體" w:eastAsia="標楷體" w:hAnsi="標楷體" w:hint="eastAsia"/>
          <w:bCs/>
          <w:sz w:val="28"/>
          <w:szCs w:val="28"/>
          <w:u w:val="single"/>
        </w:rPr>
        <w:t>三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6B0B25">
        <w:rPr>
          <w:rFonts w:ascii="標楷體" w:eastAsia="標楷體" w:hAnsi="標楷體" w:hint="eastAsia"/>
          <w:sz w:val="28"/>
          <w:szCs w:val="28"/>
        </w:rPr>
        <w:t>12:40</w:t>
      </w:r>
      <w:r w:rsidRPr="006B0B25">
        <w:rPr>
          <w:rFonts w:ascii="標楷體" w:eastAsia="標楷體" w:hAnsi="標楷體" w:hint="eastAsia"/>
          <w:bCs/>
          <w:sz w:val="28"/>
          <w:szCs w:val="28"/>
        </w:rPr>
        <w:t>~</w:t>
      </w:r>
      <w:r w:rsidRPr="006B0B25">
        <w:rPr>
          <w:rFonts w:ascii="標楷體" w:eastAsia="標楷體" w:hAnsi="標楷體" w:hint="eastAsia"/>
          <w:sz w:val="28"/>
          <w:szCs w:val="28"/>
        </w:rPr>
        <w:t xml:space="preserve"> 14:40</w:t>
      </w:r>
    </w:p>
    <w:p w:rsidR="00F4753C" w:rsidRPr="00296BB2" w:rsidRDefault="00F4753C" w:rsidP="00F4753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四樓活動中心</w:t>
      </w:r>
    </w:p>
    <w:p w:rsidR="00F4753C" w:rsidRPr="00296BB2" w:rsidRDefault="00F4753C" w:rsidP="00F4753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黃聰敏、黃紫音</w:t>
      </w:r>
    </w:p>
    <w:p w:rsidR="00F4753C" w:rsidRPr="008A74CA" w:rsidRDefault="00F4753C" w:rsidP="00F4753C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F4753C" w:rsidRPr="00D509A0" w:rsidTr="0026257C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F4753C" w:rsidRPr="00585BAF" w:rsidRDefault="00F4753C" w:rsidP="0026257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4753C" w:rsidRPr="00585BAF" w:rsidRDefault="00F4753C" w:rsidP="0026257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F4753C" w:rsidRPr="00585BAF" w:rsidRDefault="00F4753C" w:rsidP="0026257C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4753C" w:rsidRPr="00585BAF" w:rsidRDefault="00F4753C" w:rsidP="0026257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F4753C" w:rsidRPr="00585BAF" w:rsidRDefault="00F4753C" w:rsidP="0026257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F4753C" w:rsidRPr="00585BAF" w:rsidRDefault="00F4753C" w:rsidP="0026257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F4753C" w:rsidRPr="00D509A0" w:rsidTr="0026257C">
        <w:trPr>
          <w:trHeight w:val="567"/>
          <w:jc w:val="center"/>
        </w:trPr>
        <w:tc>
          <w:tcPr>
            <w:tcW w:w="426" w:type="dxa"/>
            <w:vAlign w:val="center"/>
          </w:tcPr>
          <w:p w:rsidR="00F4753C" w:rsidRPr="00D509A0" w:rsidRDefault="00F4753C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3/18</w:t>
            </w:r>
          </w:p>
        </w:tc>
        <w:tc>
          <w:tcPr>
            <w:tcW w:w="3723" w:type="dxa"/>
            <w:vAlign w:val="center"/>
          </w:tcPr>
          <w:p w:rsidR="00F4753C" w:rsidRPr="006409C4" w:rsidRDefault="00F4753C" w:rsidP="0026257C">
            <w:pPr>
              <w:tabs>
                <w:tab w:val="center" w:pos="2445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學習羽球基本動作跟羽球正確打法揮拍擊球，發球及握拍做調整。</w:t>
            </w:r>
          </w:p>
        </w:tc>
        <w:tc>
          <w:tcPr>
            <w:tcW w:w="1559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4753C" w:rsidRPr="00D509A0" w:rsidTr="0026257C">
        <w:trPr>
          <w:trHeight w:val="567"/>
          <w:jc w:val="center"/>
        </w:trPr>
        <w:tc>
          <w:tcPr>
            <w:tcW w:w="426" w:type="dxa"/>
            <w:vAlign w:val="center"/>
          </w:tcPr>
          <w:p w:rsidR="00F4753C" w:rsidRPr="00D509A0" w:rsidRDefault="00F4753C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3/25</w:t>
            </w:r>
          </w:p>
        </w:tc>
        <w:tc>
          <w:tcPr>
            <w:tcW w:w="3723" w:type="dxa"/>
            <w:vAlign w:val="center"/>
          </w:tcPr>
          <w:p w:rsidR="00F4753C" w:rsidRPr="006409C4" w:rsidRDefault="00F4753C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練習定點長球，定點小球。</w:t>
            </w:r>
          </w:p>
        </w:tc>
        <w:tc>
          <w:tcPr>
            <w:tcW w:w="1559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4753C" w:rsidRPr="00D509A0" w:rsidTr="0026257C">
        <w:trPr>
          <w:trHeight w:val="567"/>
          <w:jc w:val="center"/>
        </w:trPr>
        <w:tc>
          <w:tcPr>
            <w:tcW w:w="426" w:type="dxa"/>
            <w:vAlign w:val="center"/>
          </w:tcPr>
          <w:p w:rsidR="00F4753C" w:rsidRPr="00D509A0" w:rsidRDefault="00F4753C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4/8</w:t>
            </w:r>
          </w:p>
        </w:tc>
        <w:tc>
          <w:tcPr>
            <w:tcW w:w="3723" w:type="dxa"/>
            <w:vAlign w:val="center"/>
          </w:tcPr>
          <w:p w:rsidR="00F4753C" w:rsidRPr="006409C4" w:rsidRDefault="00F4753C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練習發球，揮拍調整，腳步動作。</w:t>
            </w:r>
          </w:p>
        </w:tc>
        <w:tc>
          <w:tcPr>
            <w:tcW w:w="1559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4753C" w:rsidRPr="00D509A0" w:rsidTr="0026257C">
        <w:trPr>
          <w:trHeight w:val="567"/>
          <w:jc w:val="center"/>
        </w:trPr>
        <w:tc>
          <w:tcPr>
            <w:tcW w:w="426" w:type="dxa"/>
            <w:vAlign w:val="center"/>
          </w:tcPr>
          <w:p w:rsidR="00F4753C" w:rsidRPr="00D509A0" w:rsidRDefault="00F4753C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4/15</w:t>
            </w:r>
          </w:p>
        </w:tc>
        <w:tc>
          <w:tcPr>
            <w:tcW w:w="3723" w:type="dxa"/>
            <w:vAlign w:val="center"/>
          </w:tcPr>
          <w:p w:rsidR="00F4753C" w:rsidRPr="006409C4" w:rsidRDefault="00F4753C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練習中場平球及向前放小球動作</w:t>
            </w:r>
          </w:p>
        </w:tc>
        <w:tc>
          <w:tcPr>
            <w:tcW w:w="1559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4753C" w:rsidRPr="00D509A0" w:rsidTr="0026257C">
        <w:trPr>
          <w:trHeight w:val="567"/>
          <w:jc w:val="center"/>
        </w:trPr>
        <w:tc>
          <w:tcPr>
            <w:tcW w:w="426" w:type="dxa"/>
            <w:vAlign w:val="center"/>
          </w:tcPr>
          <w:p w:rsidR="00F4753C" w:rsidRPr="00D509A0" w:rsidRDefault="00F4753C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4/22</w:t>
            </w:r>
          </w:p>
        </w:tc>
        <w:tc>
          <w:tcPr>
            <w:tcW w:w="3723" w:type="dxa"/>
            <w:vAlign w:val="center"/>
          </w:tcPr>
          <w:p w:rsidR="00F4753C" w:rsidRPr="006409C4" w:rsidRDefault="00F4753C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半場前後跑動步法。</w:t>
            </w:r>
          </w:p>
        </w:tc>
        <w:tc>
          <w:tcPr>
            <w:tcW w:w="1559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4753C" w:rsidRPr="00D509A0" w:rsidTr="0026257C">
        <w:trPr>
          <w:trHeight w:val="567"/>
          <w:jc w:val="center"/>
        </w:trPr>
        <w:tc>
          <w:tcPr>
            <w:tcW w:w="426" w:type="dxa"/>
            <w:vAlign w:val="center"/>
          </w:tcPr>
          <w:p w:rsidR="00F4753C" w:rsidRPr="00D509A0" w:rsidRDefault="00F4753C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4/29</w:t>
            </w:r>
          </w:p>
        </w:tc>
        <w:tc>
          <w:tcPr>
            <w:tcW w:w="3723" w:type="dxa"/>
            <w:vAlign w:val="center"/>
          </w:tcPr>
          <w:p w:rsidR="00F4753C" w:rsidRPr="006409C4" w:rsidRDefault="00F4753C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練習平球及向前挑高球。</w:t>
            </w:r>
          </w:p>
        </w:tc>
        <w:tc>
          <w:tcPr>
            <w:tcW w:w="1559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4753C" w:rsidRPr="00D509A0" w:rsidTr="0026257C">
        <w:trPr>
          <w:trHeight w:val="567"/>
          <w:jc w:val="center"/>
        </w:trPr>
        <w:tc>
          <w:tcPr>
            <w:tcW w:w="426" w:type="dxa"/>
            <w:vAlign w:val="center"/>
          </w:tcPr>
          <w:p w:rsidR="00F4753C" w:rsidRPr="00D509A0" w:rsidRDefault="00F4753C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5/6</w:t>
            </w:r>
          </w:p>
        </w:tc>
        <w:tc>
          <w:tcPr>
            <w:tcW w:w="3723" w:type="dxa"/>
            <w:vAlign w:val="center"/>
          </w:tcPr>
          <w:p w:rsidR="00F4753C" w:rsidRPr="006409C4" w:rsidRDefault="00F4753C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長球擊球動作及跑動步法。</w:t>
            </w:r>
          </w:p>
        </w:tc>
        <w:tc>
          <w:tcPr>
            <w:tcW w:w="1559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4753C" w:rsidRPr="00D509A0" w:rsidTr="0026257C">
        <w:trPr>
          <w:trHeight w:val="567"/>
          <w:jc w:val="center"/>
        </w:trPr>
        <w:tc>
          <w:tcPr>
            <w:tcW w:w="426" w:type="dxa"/>
            <w:vAlign w:val="center"/>
          </w:tcPr>
          <w:p w:rsidR="00F4753C" w:rsidRPr="00D509A0" w:rsidRDefault="00F4753C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5/13</w:t>
            </w:r>
          </w:p>
        </w:tc>
        <w:tc>
          <w:tcPr>
            <w:tcW w:w="3723" w:type="dxa"/>
            <w:vAlign w:val="center"/>
          </w:tcPr>
          <w:p w:rsidR="00F4753C" w:rsidRPr="006409C4" w:rsidRDefault="00F4753C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正手拍右邊打法及反手拍左邊打法。</w:t>
            </w:r>
          </w:p>
        </w:tc>
        <w:tc>
          <w:tcPr>
            <w:tcW w:w="1559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4753C" w:rsidRPr="00D509A0" w:rsidTr="0026257C">
        <w:trPr>
          <w:trHeight w:val="567"/>
          <w:jc w:val="center"/>
        </w:trPr>
        <w:tc>
          <w:tcPr>
            <w:tcW w:w="426" w:type="dxa"/>
            <w:vAlign w:val="center"/>
          </w:tcPr>
          <w:p w:rsidR="00F4753C" w:rsidRPr="00D509A0" w:rsidRDefault="00F4753C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5/20</w:t>
            </w:r>
          </w:p>
        </w:tc>
        <w:tc>
          <w:tcPr>
            <w:tcW w:w="3723" w:type="dxa"/>
            <w:vAlign w:val="center"/>
          </w:tcPr>
          <w:p w:rsidR="00F4753C" w:rsidRPr="006409C4" w:rsidRDefault="00F4753C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中場平球後轉身後退，擊長球步法。</w:t>
            </w:r>
          </w:p>
        </w:tc>
        <w:tc>
          <w:tcPr>
            <w:tcW w:w="1559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4753C" w:rsidRPr="00D509A0" w:rsidTr="0026257C">
        <w:trPr>
          <w:trHeight w:val="567"/>
          <w:jc w:val="center"/>
        </w:trPr>
        <w:tc>
          <w:tcPr>
            <w:tcW w:w="426" w:type="dxa"/>
            <w:vAlign w:val="center"/>
          </w:tcPr>
          <w:p w:rsidR="00F4753C" w:rsidRPr="00D509A0" w:rsidRDefault="00F4753C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5/27</w:t>
            </w:r>
          </w:p>
        </w:tc>
        <w:tc>
          <w:tcPr>
            <w:tcW w:w="3723" w:type="dxa"/>
            <w:vAlign w:val="center"/>
          </w:tcPr>
          <w:p w:rsidR="00F4753C" w:rsidRPr="006409C4" w:rsidRDefault="00F4753C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練習前排小球及後退打長球動作。</w:t>
            </w:r>
          </w:p>
        </w:tc>
        <w:tc>
          <w:tcPr>
            <w:tcW w:w="1559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4753C" w:rsidRPr="00D509A0" w:rsidTr="0026257C">
        <w:trPr>
          <w:trHeight w:val="567"/>
          <w:jc w:val="center"/>
        </w:trPr>
        <w:tc>
          <w:tcPr>
            <w:tcW w:w="426" w:type="dxa"/>
            <w:vAlign w:val="center"/>
          </w:tcPr>
          <w:p w:rsidR="00F4753C" w:rsidRPr="00D509A0" w:rsidRDefault="00F4753C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6/3</w:t>
            </w:r>
          </w:p>
        </w:tc>
        <w:tc>
          <w:tcPr>
            <w:tcW w:w="3723" w:type="dxa"/>
            <w:vAlign w:val="center"/>
          </w:tcPr>
          <w:p w:rsidR="00F4753C" w:rsidRPr="006409C4" w:rsidRDefault="00F4753C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練習長球及往前撲球跑動步法。</w:t>
            </w:r>
          </w:p>
        </w:tc>
        <w:tc>
          <w:tcPr>
            <w:tcW w:w="1559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4753C" w:rsidRPr="00D509A0" w:rsidTr="0026257C">
        <w:trPr>
          <w:trHeight w:val="567"/>
          <w:jc w:val="center"/>
        </w:trPr>
        <w:tc>
          <w:tcPr>
            <w:tcW w:w="426" w:type="dxa"/>
            <w:vAlign w:val="center"/>
          </w:tcPr>
          <w:p w:rsidR="00F4753C" w:rsidRPr="00D509A0" w:rsidRDefault="00F4753C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6/10</w:t>
            </w:r>
          </w:p>
        </w:tc>
        <w:tc>
          <w:tcPr>
            <w:tcW w:w="3723" w:type="dxa"/>
            <w:vAlign w:val="center"/>
          </w:tcPr>
          <w:p w:rsidR="00F4753C" w:rsidRPr="006409C4" w:rsidRDefault="00F4753C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半場前後腳步講解練習，自由練習</w:t>
            </w:r>
          </w:p>
        </w:tc>
        <w:tc>
          <w:tcPr>
            <w:tcW w:w="1559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4753C" w:rsidRPr="002153EA" w:rsidRDefault="00F4753C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4753C" w:rsidRPr="002153EA" w:rsidRDefault="00F4753C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F4753C" w:rsidRDefault="00F4753C" w:rsidP="00F4753C">
      <w:r>
        <w:rPr>
          <w:rFonts w:eastAsia="標楷體" w:hint="eastAsia"/>
          <w:sz w:val="28"/>
        </w:rPr>
        <w:t>課程簡介：</w:t>
      </w:r>
    </w:p>
    <w:p w:rsidR="00F4753C" w:rsidRDefault="00F4753C" w:rsidP="00F4753C">
      <w:pPr>
        <w:adjustRightInd w:val="0"/>
        <w:rPr>
          <w:rFonts w:ascii="標楷體" w:eastAsia="標楷體" w:hAnsi="標楷體"/>
          <w:sz w:val="28"/>
          <w:szCs w:val="28"/>
        </w:rPr>
      </w:pPr>
      <w:r w:rsidRPr="00B85C85">
        <w:rPr>
          <w:rFonts w:ascii="標楷體" w:eastAsia="標楷體" w:hAnsi="標楷體" w:hint="eastAsia"/>
          <w:sz w:val="28"/>
          <w:szCs w:val="28"/>
        </w:rPr>
        <w:t>☆老師聯絡方式：0952500828。了解羽球基本常識與規則，學習羽球基本動作與羽球正確打法。學生須穿著運動服及布鞋，自備水。</w:t>
      </w:r>
    </w:p>
    <w:p w:rsidR="00FB523C" w:rsidRPr="00F4753C" w:rsidRDefault="00FB523C"/>
    <w:sectPr w:rsidR="00FB523C" w:rsidRPr="00F4753C" w:rsidSect="00F475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3C"/>
    <w:rsid w:val="00F4753C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44764-F299-4D03-B644-8B47CE87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2025-12-16T07:35:00Z</dcterms:created>
  <dcterms:modified xsi:type="dcterms:W3CDTF">2025-12-16T07:36:00Z</dcterms:modified>
</cp:coreProperties>
</file>